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DA08" w14:textId="77777777" w:rsidR="004D7D7B" w:rsidRPr="004D7D7B" w:rsidRDefault="004D7D7B">
      <w:pPr>
        <w:pStyle w:val="Heading1"/>
        <w:spacing w:after="426"/>
        <w:rPr>
          <w:b/>
          <w:sz w:val="50"/>
          <w:szCs w:val="50"/>
        </w:rPr>
      </w:pPr>
      <w:r w:rsidRPr="004D7D7B">
        <w:rPr>
          <w:b/>
          <w:sz w:val="50"/>
          <w:szCs w:val="50"/>
        </w:rPr>
        <w:t>Tricon Group</w:t>
      </w:r>
    </w:p>
    <w:p w14:paraId="28B22FB0" w14:textId="77777777" w:rsidR="004D7D7B" w:rsidRDefault="004D7D7B">
      <w:pPr>
        <w:pStyle w:val="Heading1"/>
        <w:spacing w:after="426"/>
      </w:pPr>
    </w:p>
    <w:p w14:paraId="56DC310D" w14:textId="77777777" w:rsidR="00CA136B" w:rsidRDefault="004D7D7B">
      <w:pPr>
        <w:pStyle w:val="Heading1"/>
        <w:spacing w:after="426"/>
      </w:pPr>
      <w:r>
        <w:t>Exhibit B — Vendor Discounts and Services to be Provided to Associations</w:t>
      </w:r>
    </w:p>
    <w:p w14:paraId="5852AFD0" w14:textId="7D138A28" w:rsidR="00CA136B" w:rsidRPr="00BC07F4" w:rsidRDefault="00BC07F4">
      <w:pPr>
        <w:spacing w:after="87"/>
        <w:ind w:left="10"/>
        <w:rPr>
          <w:b/>
          <w:bCs/>
        </w:rPr>
      </w:pPr>
      <w:r>
        <w:rPr>
          <w:b/>
          <w:bCs/>
        </w:rPr>
        <w:t xml:space="preserve">Tricon </w:t>
      </w:r>
      <w:r w:rsidR="004D7D7B" w:rsidRPr="00BC07F4">
        <w:rPr>
          <w:b/>
          <w:bCs/>
        </w:rPr>
        <w:t>Group is a Professional Facilities Service Company that goes above and beyond for our customers to ensure that the exterior of</w:t>
      </w:r>
      <w:r w:rsidR="00C95479" w:rsidRPr="00BC07F4">
        <w:rPr>
          <w:b/>
          <w:bCs/>
        </w:rPr>
        <w:t xml:space="preserve"> </w:t>
      </w:r>
      <w:r w:rsidR="004D7D7B" w:rsidRPr="00BC07F4">
        <w:rPr>
          <w:b/>
          <w:bCs/>
        </w:rPr>
        <w:t>their properties look their best. We know how important first impressions can be and w</w:t>
      </w:r>
      <w:r w:rsidR="00C95479" w:rsidRPr="00BC07F4">
        <w:rPr>
          <w:b/>
          <w:bCs/>
        </w:rPr>
        <w:t>e</w:t>
      </w:r>
      <w:r w:rsidR="004D7D7B" w:rsidRPr="00BC07F4">
        <w:rPr>
          <w:b/>
          <w:bCs/>
        </w:rPr>
        <w:t xml:space="preserve"> understand that image is everything to a property.</w:t>
      </w:r>
    </w:p>
    <w:p w14:paraId="772FB492" w14:textId="43F97B41" w:rsidR="00CA136B" w:rsidRPr="00BC07F4" w:rsidRDefault="004D7D7B">
      <w:pPr>
        <w:spacing w:after="150"/>
        <w:ind w:left="10" w:right="297"/>
        <w:rPr>
          <w:b/>
          <w:bCs/>
        </w:rPr>
      </w:pPr>
      <w:r w:rsidRPr="00BC07F4">
        <w:rPr>
          <w:b/>
          <w:bCs/>
        </w:rPr>
        <w:t xml:space="preserve">At Triton we provide the highest level of </w:t>
      </w:r>
      <w:r w:rsidR="00C95479" w:rsidRPr="00BC07F4">
        <w:rPr>
          <w:b/>
          <w:bCs/>
        </w:rPr>
        <w:t>communication</w:t>
      </w:r>
      <w:r w:rsidRPr="00BC07F4">
        <w:rPr>
          <w:b/>
          <w:bCs/>
        </w:rPr>
        <w:t>, response time, quality work and accommodating customer time restraints. We ate</w:t>
      </w:r>
      <w:r w:rsidR="00C95479" w:rsidRPr="00BC07F4">
        <w:rPr>
          <w:b/>
          <w:bCs/>
        </w:rPr>
        <w:t xml:space="preserve"> 1</w:t>
      </w:r>
      <w:r w:rsidRPr="00BC07F4">
        <w:rPr>
          <w:b/>
          <w:bCs/>
        </w:rPr>
        <w:t>10% dedicated and committed to our customers satisfactions</w:t>
      </w:r>
    </w:p>
    <w:p w14:paraId="7C2F4876" w14:textId="183406D9" w:rsidR="00CA136B" w:rsidRPr="00BC07F4" w:rsidRDefault="004D7D7B">
      <w:pPr>
        <w:spacing w:after="644"/>
        <w:ind w:left="10" w:right="193"/>
        <w:rPr>
          <w:b/>
          <w:bCs/>
        </w:rPr>
      </w:pPr>
      <w:r w:rsidRPr="00BC07F4">
        <w:rPr>
          <w:b/>
          <w:bCs/>
        </w:rPr>
        <w:t>FirstService Residential and the Associations they manage will be given special consideration and discounts pertaining to any and all services that Tricon Group</w:t>
      </w:r>
      <w:r w:rsidR="00C95479" w:rsidRPr="00BC07F4">
        <w:rPr>
          <w:b/>
          <w:bCs/>
        </w:rPr>
        <w:t>,</w:t>
      </w:r>
      <w:r w:rsidRPr="00BC07F4">
        <w:rPr>
          <w:b/>
          <w:bCs/>
          <w:noProof/>
        </w:rPr>
        <w:drawing>
          <wp:inline distT="0" distB="0" distL="0" distR="0" wp14:anchorId="0F44FD48" wp14:editId="64B57671">
            <wp:extent cx="37730" cy="65987"/>
            <wp:effectExtent l="0" t="0" r="0" b="0"/>
            <wp:docPr id="999" name="Picture 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" name="Picture 9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30" cy="6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7F4">
        <w:rPr>
          <w:b/>
          <w:bCs/>
        </w:rPr>
        <w:t>Inc provides a proposal</w:t>
      </w:r>
      <w:r w:rsidR="00C95479" w:rsidRPr="00BC07F4">
        <w:rPr>
          <w:b/>
          <w:bCs/>
        </w:rPr>
        <w:t>/bid</w:t>
      </w:r>
      <w:r w:rsidRPr="00BC07F4">
        <w:rPr>
          <w:b/>
          <w:bCs/>
        </w:rPr>
        <w:t xml:space="preserve"> for</w:t>
      </w:r>
      <w:r w:rsidR="00C95479" w:rsidRPr="00BC07F4">
        <w:rPr>
          <w:b/>
          <w:bCs/>
        </w:rPr>
        <w:t>.</w:t>
      </w:r>
      <w:r w:rsidRPr="00BC07F4">
        <w:rPr>
          <w:b/>
          <w:bCs/>
        </w:rPr>
        <w:t xml:space="preserve"> Additional discounts will </w:t>
      </w:r>
      <w:r w:rsidR="00C95479" w:rsidRPr="00BC07F4">
        <w:rPr>
          <w:b/>
          <w:bCs/>
        </w:rPr>
        <w:t xml:space="preserve">be </w:t>
      </w:r>
      <w:r w:rsidRPr="00BC07F4">
        <w:rPr>
          <w:b/>
          <w:bCs/>
        </w:rPr>
        <w:t>provided on a portfolio basis (i.e. an individual Prop</w:t>
      </w:r>
      <w:r w:rsidR="00C95479" w:rsidRPr="00BC07F4">
        <w:rPr>
          <w:b/>
          <w:bCs/>
        </w:rPr>
        <w:t>ert</w:t>
      </w:r>
      <w:r w:rsidRPr="00BC07F4">
        <w:rPr>
          <w:b/>
          <w:bCs/>
        </w:rPr>
        <w:t>y Manager wanting proposal</w:t>
      </w:r>
      <w:r w:rsidR="00C95479" w:rsidRPr="00BC07F4">
        <w:rPr>
          <w:b/>
          <w:bCs/>
        </w:rPr>
        <w:t>s/</w:t>
      </w:r>
      <w:r w:rsidRPr="00BC07F4">
        <w:rPr>
          <w:b/>
          <w:bCs/>
        </w:rPr>
        <w:t xml:space="preserve">bids for </w:t>
      </w:r>
      <w:proofErr w:type="gramStart"/>
      <w:r w:rsidRPr="00BC07F4">
        <w:rPr>
          <w:b/>
          <w:bCs/>
        </w:rPr>
        <w:t xml:space="preserve">all </w:t>
      </w:r>
      <w:r w:rsidR="00C95479" w:rsidRPr="00BC07F4">
        <w:rPr>
          <w:b/>
          <w:bCs/>
        </w:rPr>
        <w:t>o</w:t>
      </w:r>
      <w:r w:rsidRPr="00BC07F4">
        <w:rPr>
          <w:b/>
          <w:bCs/>
        </w:rPr>
        <w:t>f</w:t>
      </w:r>
      <w:proofErr w:type="gramEnd"/>
      <w:r w:rsidRPr="00BC07F4">
        <w:rPr>
          <w:b/>
          <w:bCs/>
        </w:rPr>
        <w:t xml:space="preserve"> their properties for the same service). FirstServic</w:t>
      </w:r>
      <w:r w:rsidR="00C95479" w:rsidRPr="00BC07F4">
        <w:rPr>
          <w:b/>
          <w:bCs/>
        </w:rPr>
        <w:t>e</w:t>
      </w:r>
      <w:r w:rsidRPr="00BC07F4">
        <w:rPr>
          <w:b/>
          <w:bCs/>
        </w:rPr>
        <w:t xml:space="preserve"> Residential will have one single point of contact t</w:t>
      </w:r>
      <w:r w:rsidR="00C95479" w:rsidRPr="00BC07F4">
        <w:rPr>
          <w:b/>
          <w:bCs/>
        </w:rPr>
        <w:t>h</w:t>
      </w:r>
      <w:r w:rsidRPr="00BC07F4">
        <w:rPr>
          <w:b/>
          <w:bCs/>
        </w:rPr>
        <w:t>at will support any and a</w:t>
      </w:r>
      <w:r w:rsidR="00C95479" w:rsidRPr="00BC07F4">
        <w:rPr>
          <w:b/>
          <w:bCs/>
        </w:rPr>
        <w:t>ll</w:t>
      </w:r>
      <w:r w:rsidRPr="00BC07F4">
        <w:rPr>
          <w:b/>
          <w:bCs/>
        </w:rPr>
        <w:t xml:space="preserve"> needs</w:t>
      </w:r>
      <w:r w:rsidR="00C95479" w:rsidRPr="00BC07F4">
        <w:rPr>
          <w:b/>
          <w:bCs/>
        </w:rPr>
        <w:t>.</w:t>
      </w:r>
    </w:p>
    <w:p w14:paraId="3CFBC7C9" w14:textId="41A30903" w:rsidR="00CA136B" w:rsidRPr="00BC07F4" w:rsidRDefault="004D7D7B">
      <w:pPr>
        <w:tabs>
          <w:tab w:val="center" w:pos="4003"/>
        </w:tabs>
        <w:spacing w:after="188" w:line="259" w:lineRule="auto"/>
        <w:ind w:left="0" w:firstLine="0"/>
        <w:jc w:val="left"/>
        <w:rPr>
          <w:b/>
          <w:bCs/>
          <w:szCs w:val="26"/>
        </w:rPr>
      </w:pPr>
      <w:r w:rsidRPr="00BC07F4">
        <w:rPr>
          <w:b/>
          <w:bCs/>
          <w:szCs w:val="26"/>
          <w:u w:val="single" w:color="000000"/>
        </w:rPr>
        <w:t xml:space="preserve">Services Tricon Group, </w:t>
      </w:r>
      <w:r w:rsidR="00C95479" w:rsidRPr="00BC07F4">
        <w:rPr>
          <w:b/>
          <w:bCs/>
          <w:szCs w:val="26"/>
          <w:u w:val="single" w:color="000000"/>
        </w:rPr>
        <w:t xml:space="preserve">Inc. </w:t>
      </w:r>
      <w:r w:rsidRPr="00BC07F4">
        <w:rPr>
          <w:b/>
          <w:bCs/>
          <w:szCs w:val="26"/>
          <w:u w:val="single" w:color="000000"/>
        </w:rPr>
        <w:t>Provides</w:t>
      </w:r>
    </w:p>
    <w:p w14:paraId="222C39AC" w14:textId="4ADDECE6" w:rsidR="00CA136B" w:rsidRPr="00BC07F4" w:rsidRDefault="004D7D7B">
      <w:pPr>
        <w:numPr>
          <w:ilvl w:val="0"/>
          <w:numId w:val="1"/>
        </w:numPr>
        <w:spacing w:after="3" w:line="259" w:lineRule="auto"/>
        <w:ind w:hanging="357"/>
        <w:jc w:val="left"/>
        <w:rPr>
          <w:b/>
          <w:bCs/>
          <w:szCs w:val="26"/>
        </w:rPr>
      </w:pPr>
      <w:r w:rsidRPr="00BC07F4">
        <w:rPr>
          <w:b/>
          <w:bCs/>
          <w:szCs w:val="26"/>
        </w:rPr>
        <w:t xml:space="preserve">Snow </w:t>
      </w:r>
      <w:r w:rsidR="00C95479" w:rsidRPr="00BC07F4">
        <w:rPr>
          <w:b/>
          <w:bCs/>
          <w:szCs w:val="26"/>
        </w:rPr>
        <w:t>&amp; Ice</w:t>
      </w:r>
      <w:r w:rsidRPr="00BC07F4">
        <w:rPr>
          <w:b/>
          <w:bCs/>
          <w:szCs w:val="26"/>
        </w:rPr>
        <w:t xml:space="preserve"> Management</w:t>
      </w:r>
      <w:r w:rsidRPr="00BC07F4">
        <w:rPr>
          <w:b/>
          <w:bCs/>
          <w:noProof/>
          <w:szCs w:val="26"/>
        </w:rPr>
        <w:drawing>
          <wp:inline distT="0" distB="0" distL="0" distR="0" wp14:anchorId="208DAB3D" wp14:editId="75EF02FF">
            <wp:extent cx="9433" cy="9427"/>
            <wp:effectExtent l="0" t="0" r="0" b="0"/>
            <wp:docPr id="1000" name="Picture 1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" name="Picture 10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33" cy="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D322F" w14:textId="3097DD59" w:rsidR="00CA136B" w:rsidRPr="00BC07F4" w:rsidRDefault="004D7D7B">
      <w:pPr>
        <w:numPr>
          <w:ilvl w:val="0"/>
          <w:numId w:val="1"/>
        </w:numPr>
        <w:ind w:hanging="357"/>
        <w:jc w:val="left"/>
        <w:rPr>
          <w:b/>
          <w:bCs/>
          <w:szCs w:val="26"/>
        </w:rPr>
      </w:pPr>
      <w:r w:rsidRPr="00BC07F4">
        <w:rPr>
          <w:b/>
          <w:bCs/>
          <w:szCs w:val="26"/>
        </w:rPr>
        <w:t>Irrigation Service/Repair</w:t>
      </w:r>
      <w:r w:rsidR="00C95479" w:rsidRPr="00BC07F4">
        <w:rPr>
          <w:b/>
          <w:bCs/>
          <w:szCs w:val="26"/>
        </w:rPr>
        <w:t>/Instal</w:t>
      </w:r>
      <w:r w:rsidRPr="00BC07F4">
        <w:rPr>
          <w:b/>
          <w:bCs/>
          <w:szCs w:val="26"/>
        </w:rPr>
        <w:t>la</w:t>
      </w:r>
      <w:r w:rsidR="00C95479" w:rsidRPr="00BC07F4">
        <w:rPr>
          <w:b/>
          <w:bCs/>
          <w:szCs w:val="26"/>
        </w:rPr>
        <w:t>tion</w:t>
      </w:r>
    </w:p>
    <w:p w14:paraId="306AFF7B" w14:textId="4DE10D00" w:rsidR="00CA136B" w:rsidRPr="00BC07F4" w:rsidRDefault="004D7D7B">
      <w:pPr>
        <w:spacing w:after="3" w:line="259" w:lineRule="auto"/>
        <w:ind w:left="322"/>
        <w:jc w:val="left"/>
        <w:rPr>
          <w:b/>
          <w:bCs/>
          <w:szCs w:val="26"/>
        </w:rPr>
      </w:pPr>
      <w:r w:rsidRPr="00BC07F4">
        <w:rPr>
          <w:b/>
          <w:bCs/>
          <w:szCs w:val="26"/>
        </w:rPr>
        <w:t>3</w:t>
      </w:r>
      <w:r w:rsidR="00C95479" w:rsidRPr="00BC07F4">
        <w:rPr>
          <w:b/>
          <w:bCs/>
          <w:szCs w:val="26"/>
        </w:rPr>
        <w:t xml:space="preserve">. </w:t>
      </w:r>
      <w:r w:rsidRPr="00BC07F4">
        <w:rPr>
          <w:b/>
          <w:bCs/>
          <w:szCs w:val="26"/>
        </w:rPr>
        <w:t xml:space="preserve"> Interior/Exterior Pressure Washing</w:t>
      </w:r>
    </w:p>
    <w:p w14:paraId="13D7D353" w14:textId="4442B524" w:rsidR="00CA136B" w:rsidRPr="00BC07F4" w:rsidRDefault="004D7D7B">
      <w:pPr>
        <w:ind w:left="277"/>
        <w:rPr>
          <w:b/>
          <w:bCs/>
          <w:szCs w:val="26"/>
        </w:rPr>
      </w:pPr>
      <w:r w:rsidRPr="00BC07F4">
        <w:rPr>
          <w:b/>
          <w:bCs/>
          <w:noProof/>
          <w:szCs w:val="26"/>
        </w:rPr>
        <w:drawing>
          <wp:inline distT="0" distB="0" distL="0" distR="0" wp14:anchorId="6D52E78C" wp14:editId="2089C9E4">
            <wp:extent cx="9433" cy="18854"/>
            <wp:effectExtent l="0" t="0" r="0" b="0"/>
            <wp:docPr id="1001" name="Picture 1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" name="Picture 10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33" cy="1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7F4">
        <w:rPr>
          <w:b/>
          <w:bCs/>
          <w:szCs w:val="26"/>
        </w:rPr>
        <w:t xml:space="preserve">4. </w:t>
      </w:r>
      <w:r w:rsidR="00C95479" w:rsidRPr="00BC07F4">
        <w:rPr>
          <w:b/>
          <w:bCs/>
          <w:szCs w:val="26"/>
        </w:rPr>
        <w:t xml:space="preserve">  P</w:t>
      </w:r>
      <w:r w:rsidRPr="00BC07F4">
        <w:rPr>
          <w:b/>
          <w:bCs/>
          <w:szCs w:val="26"/>
        </w:rPr>
        <w:t>arking Lot Sweeping</w:t>
      </w:r>
    </w:p>
    <w:p w14:paraId="59D2CF1F" w14:textId="040E7E09" w:rsidR="00CA136B" w:rsidRPr="00BC07F4" w:rsidRDefault="004D7D7B">
      <w:pPr>
        <w:spacing w:after="3" w:line="259" w:lineRule="auto"/>
        <w:ind w:left="322"/>
        <w:jc w:val="left"/>
        <w:rPr>
          <w:b/>
          <w:bCs/>
          <w:szCs w:val="26"/>
        </w:rPr>
      </w:pPr>
      <w:r w:rsidRPr="00BC07F4">
        <w:rPr>
          <w:b/>
          <w:bCs/>
          <w:szCs w:val="26"/>
        </w:rPr>
        <w:t>5</w:t>
      </w:r>
      <w:r w:rsidR="00C95479" w:rsidRPr="00BC07F4">
        <w:rPr>
          <w:b/>
          <w:bCs/>
          <w:szCs w:val="26"/>
        </w:rPr>
        <w:t>.</w:t>
      </w:r>
      <w:r w:rsidRPr="00BC07F4">
        <w:rPr>
          <w:b/>
          <w:bCs/>
          <w:szCs w:val="26"/>
        </w:rPr>
        <w:t xml:space="preserve"> Commercial Lighting (parking lots)</w:t>
      </w:r>
    </w:p>
    <w:p w14:paraId="0760CC68" w14:textId="69759AED" w:rsidR="00CA136B" w:rsidRPr="00BC07F4" w:rsidRDefault="004D7D7B">
      <w:pPr>
        <w:spacing w:after="3" w:line="259" w:lineRule="auto"/>
        <w:ind w:left="322"/>
        <w:jc w:val="left"/>
        <w:rPr>
          <w:b/>
          <w:bCs/>
          <w:szCs w:val="26"/>
        </w:rPr>
      </w:pPr>
      <w:r w:rsidRPr="00BC07F4">
        <w:rPr>
          <w:b/>
          <w:bCs/>
          <w:szCs w:val="26"/>
        </w:rPr>
        <w:t>6</w:t>
      </w:r>
      <w:r w:rsidR="00C95479" w:rsidRPr="00BC07F4">
        <w:rPr>
          <w:b/>
          <w:bCs/>
          <w:szCs w:val="26"/>
        </w:rPr>
        <w:t>.</w:t>
      </w:r>
      <w:r w:rsidRPr="00BC07F4">
        <w:rPr>
          <w:b/>
          <w:bCs/>
          <w:szCs w:val="26"/>
        </w:rPr>
        <w:t xml:space="preserve"> Concrete</w:t>
      </w:r>
      <w:bookmarkStart w:id="0" w:name="_GoBack"/>
      <w:bookmarkEnd w:id="0"/>
    </w:p>
    <w:sectPr w:rsidR="00CA136B" w:rsidRPr="00BC07F4">
      <w:pgSz w:w="12240" w:h="15840"/>
      <w:pgMar w:top="1440" w:right="1946" w:bottom="1440" w:left="17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4C2E"/>
    <w:multiLevelType w:val="hybridMultilevel"/>
    <w:tmpl w:val="D4D0D428"/>
    <w:lvl w:ilvl="0" w:tplc="86866A9C">
      <w:start w:val="1"/>
      <w:numFmt w:val="decimal"/>
      <w:lvlText w:val="%1."/>
      <w:lvlJc w:val="left"/>
      <w:pPr>
        <w:ind w:left="661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82C3F4">
      <w:start w:val="1"/>
      <w:numFmt w:val="lowerLetter"/>
      <w:lvlText w:val="%2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FA4CD9E8">
      <w:start w:val="1"/>
      <w:numFmt w:val="lowerRoman"/>
      <w:lvlText w:val="%3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27066BEC">
      <w:start w:val="1"/>
      <w:numFmt w:val="decimal"/>
      <w:lvlText w:val="%4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C52EEC6E">
      <w:start w:val="1"/>
      <w:numFmt w:val="lowerLetter"/>
      <w:lvlText w:val="%5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F7A6491E">
      <w:start w:val="1"/>
      <w:numFmt w:val="lowerRoman"/>
      <w:lvlText w:val="%6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6B472DA">
      <w:start w:val="1"/>
      <w:numFmt w:val="decimal"/>
      <w:lvlText w:val="%7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2CA666C">
      <w:start w:val="1"/>
      <w:numFmt w:val="lowerLetter"/>
      <w:lvlText w:val="%8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496B084">
      <w:start w:val="1"/>
      <w:numFmt w:val="lowerRoman"/>
      <w:lvlText w:val="%9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36B"/>
    <w:rsid w:val="004D7D7B"/>
    <w:rsid w:val="00BC07F4"/>
    <w:rsid w:val="00C95479"/>
    <w:rsid w:val="00CA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B586B"/>
  <w15:docId w15:val="{BDC67A44-8346-4BD3-ACDA-A83648F2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2" w:line="248" w:lineRule="auto"/>
      <w:ind w:left="2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65" w:lineRule="auto"/>
      <w:ind w:left="69" w:hanging="10"/>
      <w:jc w:val="center"/>
      <w:outlineLvl w:val="0"/>
    </w:pPr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7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Tricon Group - 2020 In Good Company Marketing Agreement - Counter-Signed.pdf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Tricon Group - 2020 In Good Company Marketing Agreement - Counter-Signed.pdf</dc:title>
  <dc:subject/>
  <dc:creator>rreese</dc:creator>
  <cp:keywords/>
  <cp:lastModifiedBy>Rebecca Reese</cp:lastModifiedBy>
  <cp:revision>2</cp:revision>
  <cp:lastPrinted>2020-03-12T20:14:00Z</cp:lastPrinted>
  <dcterms:created xsi:type="dcterms:W3CDTF">2020-04-02T15:06:00Z</dcterms:created>
  <dcterms:modified xsi:type="dcterms:W3CDTF">2020-04-02T15:06:00Z</dcterms:modified>
</cp:coreProperties>
</file>